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B45" w:rsidRPr="00407B45" w:rsidRDefault="00407B45" w:rsidP="00407B45">
      <w:pPr>
        <w:pStyle w:val="a3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407B45">
        <w:rPr>
          <w:b/>
          <w:sz w:val="28"/>
          <w:szCs w:val="28"/>
          <w:lang w:val="uk-UA"/>
        </w:rPr>
        <w:t>Назвіть основні особливості вільних коливань нелінійних осциляторів (у порівнянні з лінійними).</w:t>
      </w:r>
    </w:p>
    <w:p w:rsidR="00407B45" w:rsidRDefault="00407B45" w:rsidP="00407B45">
      <w:pPr>
        <w:pStyle w:val="a4"/>
        <w:rPr>
          <w:lang w:val="uk-UA"/>
        </w:rPr>
      </w:pPr>
    </w:p>
    <w:p w:rsidR="00E6754B" w:rsidRDefault="00407B45" w:rsidP="00842260">
      <w:pPr>
        <w:pStyle w:val="a4"/>
        <w:numPr>
          <w:ilvl w:val="0"/>
          <w:numId w:val="3"/>
        </w:numPr>
      </w:pPr>
      <w:proofErr w:type="spellStart"/>
      <w:r w:rsidRPr="00407B45">
        <w:t>Зазначимо</w:t>
      </w:r>
      <w:proofErr w:type="spellEnd"/>
      <w:r w:rsidRPr="00407B45">
        <w:t xml:space="preserve"> </w:t>
      </w:r>
      <w:r w:rsidRPr="00407B45">
        <w:t xml:space="preserve">перш за все, </w:t>
      </w:r>
      <w:proofErr w:type="spellStart"/>
      <w:r w:rsidRPr="00407B45">
        <w:t>що</w:t>
      </w:r>
      <w:proofErr w:type="spellEnd"/>
      <w:r w:rsidRPr="00407B45">
        <w:t xml:space="preserve"> </w:t>
      </w:r>
      <w:proofErr w:type="spellStart"/>
      <w:r w:rsidRPr="00407B45">
        <w:t>коливання</w:t>
      </w:r>
      <w:proofErr w:type="spellEnd"/>
      <w:r w:rsidRPr="00407B45">
        <w:t xml:space="preserve"> </w:t>
      </w:r>
      <w:proofErr w:type="spellStart"/>
      <w:r w:rsidRPr="00407B45">
        <w:t>нелінійного</w:t>
      </w:r>
      <w:proofErr w:type="spellEnd"/>
      <w:r w:rsidRPr="00407B45">
        <w:t xml:space="preserve"> </w:t>
      </w:r>
      <w:proofErr w:type="spellStart"/>
      <w:r w:rsidRPr="00407B45">
        <w:t>осцилятора</w:t>
      </w:r>
      <w:proofErr w:type="spellEnd"/>
      <w:r w:rsidRPr="00407B45">
        <w:t xml:space="preserve">, </w:t>
      </w:r>
      <w:proofErr w:type="spellStart"/>
      <w:r w:rsidRPr="00407B45">
        <w:t>залишаючись</w:t>
      </w:r>
      <w:proofErr w:type="spellEnd"/>
      <w:r w:rsidRPr="00407B45">
        <w:t xml:space="preserve"> </w:t>
      </w:r>
      <w:proofErr w:type="spellStart"/>
      <w:r w:rsidRPr="00407B45">
        <w:t>періодичними</w:t>
      </w:r>
      <w:proofErr w:type="spellEnd"/>
      <w:r w:rsidRPr="00407B45">
        <w:t xml:space="preserve">, </w:t>
      </w:r>
      <w:proofErr w:type="spellStart"/>
      <w:r w:rsidRPr="00407B45">
        <w:t>вже</w:t>
      </w:r>
      <w:proofErr w:type="spellEnd"/>
      <w:r w:rsidRPr="00407B45">
        <w:t xml:space="preserve"> не є </w:t>
      </w:r>
      <w:proofErr w:type="spellStart"/>
      <w:r w:rsidRPr="00407B45">
        <w:t>гармонічними</w:t>
      </w:r>
      <w:proofErr w:type="spellEnd"/>
      <w:r w:rsidRPr="00407B45">
        <w:t xml:space="preserve">: вони </w:t>
      </w:r>
      <w:proofErr w:type="spellStart"/>
      <w:r w:rsidRPr="00407B45">
        <w:t>містять</w:t>
      </w:r>
      <w:proofErr w:type="spellEnd"/>
      <w:r w:rsidRPr="00407B45">
        <w:t xml:space="preserve"> </w:t>
      </w:r>
      <w:proofErr w:type="spellStart"/>
      <w:r w:rsidRPr="00407B45">
        <w:t>вищі</w:t>
      </w:r>
      <w:proofErr w:type="spellEnd"/>
      <w:r w:rsidRPr="00407B45">
        <w:t xml:space="preserve"> </w:t>
      </w:r>
      <w:proofErr w:type="spellStart"/>
      <w:r w:rsidRPr="00407B45">
        <w:t>гармоніки</w:t>
      </w:r>
      <w:proofErr w:type="spellEnd"/>
      <w:r w:rsidRPr="00407B45">
        <w:t xml:space="preserve"> </w:t>
      </w:r>
      <w:proofErr w:type="spellStart"/>
      <w:r w:rsidRPr="00407B45">
        <w:t>основної</w:t>
      </w:r>
      <w:proofErr w:type="spellEnd"/>
      <w:r w:rsidRPr="00407B45">
        <w:t xml:space="preserve"> </w:t>
      </w:r>
      <w:proofErr w:type="spellStart"/>
      <w:r w:rsidRPr="00407B45">
        <w:t>частоти</w:t>
      </w:r>
      <w:proofErr w:type="spellEnd"/>
      <w:r w:rsidRPr="00407B45">
        <w:t xml:space="preserve">. </w:t>
      </w:r>
      <w:proofErr w:type="spellStart"/>
      <w:r w:rsidRPr="00407B45">
        <w:t>Говорять</w:t>
      </w:r>
      <w:proofErr w:type="spellEnd"/>
      <w:r w:rsidRPr="00407B45">
        <w:t xml:space="preserve">, </w:t>
      </w:r>
      <w:proofErr w:type="spellStart"/>
      <w:r w:rsidRPr="00407B45">
        <w:t>що</w:t>
      </w:r>
      <w:proofErr w:type="spellEnd"/>
      <w:r w:rsidRPr="00407B45">
        <w:t xml:space="preserve"> </w:t>
      </w:r>
      <w:proofErr w:type="spellStart"/>
      <w:r w:rsidRPr="00407B45">
        <w:t>нелінійним</w:t>
      </w:r>
      <w:proofErr w:type="spellEnd"/>
      <w:r w:rsidRPr="00407B45">
        <w:t xml:space="preserve"> </w:t>
      </w:r>
      <w:proofErr w:type="spellStart"/>
      <w:r w:rsidRPr="00407B45">
        <w:t>осциляторам</w:t>
      </w:r>
      <w:proofErr w:type="spellEnd"/>
      <w:r w:rsidRPr="00407B45">
        <w:t xml:space="preserve"> </w:t>
      </w:r>
      <w:proofErr w:type="spellStart"/>
      <w:r w:rsidRPr="00407B45">
        <w:t>притаманний</w:t>
      </w:r>
      <w:proofErr w:type="spellEnd"/>
      <w:r w:rsidRPr="00407B45">
        <w:t xml:space="preserve"> </w:t>
      </w:r>
      <w:proofErr w:type="spellStart"/>
      <w:r w:rsidRPr="00407B45">
        <w:rPr>
          <w:i/>
          <w:iCs/>
        </w:rPr>
        <w:t>ангармонізм</w:t>
      </w:r>
      <w:proofErr w:type="spellEnd"/>
      <w:r w:rsidRPr="00407B45">
        <w:t>.</w:t>
      </w:r>
      <w:r w:rsidRPr="00407B45">
        <w:t xml:space="preserve"> </w:t>
      </w:r>
      <w:r w:rsidRPr="00407B45">
        <w:t xml:space="preserve">Для </w:t>
      </w:r>
      <w:proofErr w:type="spellStart"/>
      <w:r w:rsidRPr="00407B45">
        <w:t>осцилятора</w:t>
      </w:r>
      <w:proofErr w:type="spellEnd"/>
      <w:r w:rsidRPr="00407B45">
        <w:t xml:space="preserve"> з квадратичною та </w:t>
      </w:r>
      <w:proofErr w:type="spellStart"/>
      <w:r w:rsidRPr="00407B45">
        <w:t>кубічною</w:t>
      </w:r>
      <w:proofErr w:type="spellEnd"/>
      <w:r w:rsidRPr="00407B45">
        <w:t xml:space="preserve"> </w:t>
      </w:r>
      <w:proofErr w:type="spellStart"/>
      <w:r w:rsidRPr="00407B45">
        <w:t>нелінійністю</w:t>
      </w:r>
      <w:proofErr w:type="spellEnd"/>
      <w:r w:rsidRPr="00407B45">
        <w:t xml:space="preserve"> в </w:t>
      </w:r>
      <w:proofErr w:type="spellStart"/>
      <w:r w:rsidRPr="00407B45">
        <w:t>першому</w:t>
      </w:r>
      <w:proofErr w:type="spellEnd"/>
      <w:r w:rsidRPr="00407B45">
        <w:t xml:space="preserve"> </w:t>
      </w:r>
      <w:proofErr w:type="spellStart"/>
      <w:r w:rsidRPr="00407B45">
        <w:t>наближенні</w:t>
      </w:r>
      <w:proofErr w:type="spellEnd"/>
      <w:r w:rsidRPr="00407B45">
        <w:t xml:space="preserve">, як ми </w:t>
      </w:r>
      <w:proofErr w:type="spellStart"/>
      <w:r w:rsidRPr="00407B45">
        <w:t>бачили</w:t>
      </w:r>
      <w:proofErr w:type="spellEnd"/>
      <w:r w:rsidRPr="00407B45">
        <w:t xml:space="preserve">, </w:t>
      </w:r>
      <w:proofErr w:type="spellStart"/>
      <w:r w:rsidRPr="00407B45">
        <w:t>з’явилися</w:t>
      </w:r>
      <w:proofErr w:type="spellEnd"/>
      <w:r w:rsidRPr="00407B45">
        <w:t xml:space="preserve"> </w:t>
      </w:r>
      <w:proofErr w:type="spellStart"/>
      <w:r w:rsidRPr="00407B45">
        <w:t>нульова</w:t>
      </w:r>
      <w:proofErr w:type="spellEnd"/>
      <w:r w:rsidRPr="00407B45">
        <w:t xml:space="preserve">, друга та </w:t>
      </w:r>
      <w:proofErr w:type="spellStart"/>
      <w:r w:rsidRPr="00407B45">
        <w:t>третя</w:t>
      </w:r>
      <w:proofErr w:type="spellEnd"/>
      <w:r w:rsidRPr="00407B45">
        <w:t xml:space="preserve"> </w:t>
      </w:r>
      <w:proofErr w:type="spellStart"/>
      <w:r w:rsidRPr="00407B45">
        <w:t>гармоніки</w:t>
      </w:r>
      <w:proofErr w:type="spellEnd"/>
      <w:r w:rsidRPr="00407B45">
        <w:t>.</w:t>
      </w:r>
    </w:p>
    <w:p w:rsidR="00842260" w:rsidRDefault="00842260" w:rsidP="00842260">
      <w:pPr>
        <w:pStyle w:val="a4"/>
        <w:rPr>
          <w:rFonts w:eastAsiaTheme="minorHAnsi"/>
          <w:lang w:val="uk-UA" w:eastAsia="en-US"/>
        </w:rPr>
      </w:pPr>
    </w:p>
    <w:p w:rsidR="00407B45" w:rsidRPr="00842260" w:rsidRDefault="00407B45" w:rsidP="00842260">
      <w:pPr>
        <w:pStyle w:val="a4"/>
        <w:numPr>
          <w:ilvl w:val="0"/>
          <w:numId w:val="3"/>
        </w:numPr>
      </w:pPr>
      <w:r>
        <w:rPr>
          <w:rFonts w:eastAsiaTheme="minorHAnsi"/>
          <w:lang w:val="uk-UA" w:eastAsia="en-US"/>
        </w:rPr>
        <w:t>Залежність частоти (чи періоду) коливань від їхньої амплітуди називають</w:t>
      </w:r>
      <w:r>
        <w:rPr>
          <w:rFonts w:eastAsiaTheme="minorHAnsi"/>
          <w:lang w:val="uk-UA" w:eastAsia="en-US"/>
        </w:rPr>
        <w:t xml:space="preserve"> </w:t>
      </w:r>
      <w:proofErr w:type="spellStart"/>
      <w:r>
        <w:rPr>
          <w:rFonts w:ascii="TimesNewRomanPS-ItalicMT" w:eastAsiaTheme="minorHAnsi" w:hAnsi="TimesNewRomanPS-ItalicMT" w:cs="TimesNewRomanPS-ItalicMT"/>
          <w:i/>
          <w:iCs/>
          <w:lang w:val="uk-UA" w:eastAsia="en-US"/>
        </w:rPr>
        <w:t>неізохронністю</w:t>
      </w:r>
      <w:proofErr w:type="spellEnd"/>
      <w:r>
        <w:rPr>
          <w:rFonts w:eastAsiaTheme="minorHAnsi"/>
          <w:lang w:val="uk-UA" w:eastAsia="en-US"/>
        </w:rPr>
        <w:t>. Слід підкреслити, що частота коливань залежить</w:t>
      </w:r>
      <w:r>
        <w:rPr>
          <w:rFonts w:eastAsiaTheme="minorHAnsi"/>
          <w:lang w:val="uk-UA" w:eastAsia="en-US"/>
        </w:rPr>
        <w:t xml:space="preserve"> </w:t>
      </w:r>
      <w:r>
        <w:rPr>
          <w:rFonts w:eastAsiaTheme="minorHAnsi"/>
          <w:lang w:val="uk-UA" w:eastAsia="en-US"/>
        </w:rPr>
        <w:t>лише від модуля амплітуди і не залежить від фази коливань</w:t>
      </w:r>
    </w:p>
    <w:p w:rsidR="00842260" w:rsidRDefault="00842260" w:rsidP="00842260">
      <w:pPr>
        <w:pStyle w:val="a3"/>
      </w:pPr>
    </w:p>
    <w:p w:rsidR="00842260" w:rsidRPr="00842260" w:rsidRDefault="00842260" w:rsidP="00842260">
      <w:pPr>
        <w:pStyle w:val="a3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842260">
        <w:rPr>
          <w:b/>
          <w:sz w:val="28"/>
          <w:szCs w:val="28"/>
          <w:lang w:val="uk-UA"/>
        </w:rPr>
        <w:t>Назвіть основні особливості вимушених коливань нелінійних осциляторів під дією гармонічної сили (в порівнянні з лінійними).</w:t>
      </w:r>
    </w:p>
    <w:p w:rsidR="00842260" w:rsidRPr="00D4411E" w:rsidRDefault="00842260" w:rsidP="00842260">
      <w:pPr>
        <w:autoSpaceDE w:val="0"/>
        <w:autoSpaceDN w:val="0"/>
        <w:adjustRightInd w:val="0"/>
        <w:rPr>
          <w:rFonts w:ascii="BookmanOldStyle" w:hAnsi="BookmanOldStyle" w:cs="BookmanOldStyle"/>
          <w:sz w:val="28"/>
          <w:szCs w:val="28"/>
          <w:lang w:val="uk-UA" w:eastAsia="ru-RU"/>
        </w:rPr>
      </w:pPr>
      <w:r w:rsidRPr="00634581">
        <w:rPr>
          <w:rFonts w:ascii="BookmanOldStyle" w:hAnsi="BookmanOldStyle" w:cs="BookmanOldStyle"/>
          <w:sz w:val="28"/>
          <w:szCs w:val="28"/>
          <w:lang w:val="uk-UA" w:eastAsia="ru-RU"/>
        </w:rPr>
        <w:t xml:space="preserve">У лінійному осциляторі під дією зовнішньої гармонічної сили можуть виникати биття між вільною та вимушеною складовими коливань. У нелінійному осциляторі процес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установлення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коливань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відбувається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значно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складніше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.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Однак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,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якщо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амплітуда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зовнішньої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сили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буде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зростати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плавно (у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масштабі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часу 1</w:t>
      </w:r>
      <w:r w:rsidRPr="00634581">
        <w:rPr>
          <w:rFonts w:ascii="BookmanOldStyle" w:hAnsi="BookmanOldStyle" w:cs="BookmanOldStyle"/>
          <w:sz w:val="28"/>
          <w:szCs w:val="28"/>
          <w:lang w:val="uk-UA" w:eastAsia="ru-RU"/>
        </w:rPr>
        <w:t>/</w:t>
      </w:r>
      <w:r w:rsidRPr="00634581">
        <w:rPr>
          <w:sz w:val="28"/>
          <w:szCs w:val="28"/>
          <w:lang w:val="uk-UA" w:eastAsia="ru-RU"/>
        </w:rPr>
        <w:t>δ</w:t>
      </w:r>
      <w:r w:rsidRPr="00634581">
        <w:rPr>
          <w:rFonts w:ascii="Symbol" w:hAnsi="Symbol" w:cs="Symbol"/>
          <w:sz w:val="28"/>
          <w:szCs w:val="28"/>
          <w:lang w:eastAsia="ru-RU"/>
        </w:rPr>
        <w:t></w:t>
      </w:r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), то в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системі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існуватимуть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лише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"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суто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вимушені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"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коливання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>.</w:t>
      </w:r>
      <w:r w:rsidRPr="00634581">
        <w:rPr>
          <w:rFonts w:ascii="BookmanOldStyle" w:hAnsi="BookmanOldStyle" w:cs="BookmanOldStyle"/>
          <w:sz w:val="28"/>
          <w:szCs w:val="28"/>
          <w:lang w:val="uk-UA" w:eastAsia="ru-RU"/>
        </w:rPr>
        <w:t xml:space="preserve"> </w:t>
      </w:r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У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лінійного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консервативного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осцилятора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амплітуда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коливань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прямувала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при </w:t>
      </w:r>
      <w:r w:rsidRPr="00634581">
        <w:rPr>
          <w:rFonts w:ascii="BookmanOldStyle" w:hAnsi="BookmanOldStyle" w:cs="BookmanOldStyle"/>
          <w:sz w:val="28"/>
          <w:szCs w:val="28"/>
          <w:lang w:val="uk-UA" w:eastAsia="ru-RU"/>
        </w:rPr>
        <w:t>резонансі</w:t>
      </w:r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до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нескінченності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. У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даному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випадку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вона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виявляється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обмеженою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>:</w:t>
      </w:r>
      <w:r w:rsidRPr="00634581">
        <w:rPr>
          <w:rFonts w:ascii="BookmanOldStyle" w:hAnsi="BookmanOldStyle" w:cs="BookmanOldStyle"/>
          <w:sz w:val="28"/>
          <w:szCs w:val="28"/>
          <w:lang w:val="uk-UA"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механізм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обмеження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коливань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у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даному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разі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пов'язаний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 з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нелінійністю</w:t>
      </w:r>
      <w:proofErr w:type="spellEnd"/>
      <w:r w:rsidRPr="00634581">
        <w:rPr>
          <w:rFonts w:ascii="BookmanOldStyle" w:hAnsi="BookmanOldStyle" w:cs="BookmanOldStyle"/>
          <w:sz w:val="28"/>
          <w:szCs w:val="28"/>
          <w:lang w:eastAsia="ru-RU"/>
        </w:rPr>
        <w:t xml:space="preserve">, а </w:t>
      </w:r>
      <w:proofErr w:type="spellStart"/>
      <w:r w:rsidRPr="00634581">
        <w:rPr>
          <w:rFonts w:ascii="BookmanOldStyle" w:hAnsi="BookmanOldStyle" w:cs="BookmanOldStyle"/>
          <w:sz w:val="28"/>
          <w:szCs w:val="28"/>
          <w:lang w:eastAsia="ru-RU"/>
        </w:rPr>
        <w:t>то</w:t>
      </w:r>
      <w:r>
        <w:rPr>
          <w:rFonts w:ascii="BookmanOldStyle" w:hAnsi="BookmanOldStyle" w:cs="BookmanOldStyle"/>
          <w:sz w:val="28"/>
          <w:szCs w:val="28"/>
          <w:lang w:eastAsia="ru-RU"/>
        </w:rPr>
        <w:t>чніше</w:t>
      </w:r>
      <w:proofErr w:type="spellEnd"/>
      <w:r>
        <w:rPr>
          <w:rFonts w:ascii="BookmanOldStyle" w:hAnsi="BookmanOldStyle" w:cs="BookmanOldStyle"/>
          <w:sz w:val="28"/>
          <w:szCs w:val="28"/>
          <w:lang w:eastAsia="ru-RU"/>
        </w:rPr>
        <w:t xml:space="preserve">, з </w:t>
      </w:r>
      <w:proofErr w:type="spellStart"/>
      <w:r>
        <w:rPr>
          <w:rFonts w:ascii="BookmanOldStyle" w:hAnsi="BookmanOldStyle" w:cs="BookmanOldStyle"/>
          <w:sz w:val="28"/>
          <w:szCs w:val="28"/>
          <w:lang w:eastAsia="ru-RU"/>
        </w:rPr>
        <w:t>неізохронністю</w:t>
      </w:r>
      <w:proofErr w:type="spellEnd"/>
      <w:r>
        <w:rPr>
          <w:rFonts w:ascii="BookmanOldStyle" w:hAnsi="BookmanOldStyle" w:cs="BookmanOldStyle"/>
          <w:sz w:val="28"/>
          <w:szCs w:val="28"/>
          <w:lang w:eastAsia="ru-RU"/>
        </w:rPr>
        <w:t xml:space="preserve"> </w:t>
      </w:r>
      <w:proofErr w:type="spellStart"/>
      <w:r>
        <w:rPr>
          <w:rFonts w:ascii="BookmanOldStyle" w:hAnsi="BookmanOldStyle" w:cs="BookmanOldStyle"/>
          <w:sz w:val="28"/>
          <w:szCs w:val="28"/>
          <w:lang w:eastAsia="ru-RU"/>
        </w:rPr>
        <w:t>системи</w:t>
      </w:r>
      <w:proofErr w:type="spellEnd"/>
      <w:r>
        <w:rPr>
          <w:rFonts w:ascii="BookmanOldStyle" w:hAnsi="BookmanOldStyle" w:cs="BookmanOldStyle"/>
          <w:sz w:val="28"/>
          <w:szCs w:val="28"/>
          <w:lang w:val="uk-UA" w:eastAsia="ru-RU"/>
        </w:rPr>
        <w:t>, а власне резонанс може відбуватись не лише на головній моді але і на кратних частотах.</w:t>
      </w:r>
      <w:r w:rsidRPr="00634581">
        <w:rPr>
          <w:rFonts w:ascii="BookmanOldStyle" w:hAnsi="BookmanOldStyle" w:cs="BookmanOldStyle"/>
          <w:sz w:val="28"/>
          <w:szCs w:val="28"/>
          <w:lang w:val="uk-UA" w:eastAsia="ru-RU"/>
        </w:rPr>
        <w:t xml:space="preserve"> У випадку нелінійного осцилятора проявляється ефект гістерезису.</w:t>
      </w:r>
    </w:p>
    <w:p w:rsidR="00842260" w:rsidRPr="00D4411E" w:rsidRDefault="00842260" w:rsidP="00842260">
      <w:pPr>
        <w:ind w:left="360"/>
        <w:rPr>
          <w:color w:val="999999"/>
          <w:sz w:val="28"/>
          <w:szCs w:val="28"/>
          <w:lang w:val="uk-UA"/>
        </w:rPr>
      </w:pPr>
      <w:r w:rsidRPr="00D4411E">
        <w:rPr>
          <w:color w:val="999999"/>
          <w:position w:val="-12"/>
          <w:sz w:val="28"/>
          <w:szCs w:val="28"/>
          <w:lang w:val="en-US"/>
        </w:rPr>
        <w:object w:dxaOrig="36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pt;height:26.25pt" o:ole="">
            <v:imagedata r:id="rId5" o:title=""/>
          </v:shape>
          <o:OLEObject Type="Embed" ProgID="Equation.3" ShapeID="_x0000_i1025" DrawAspect="Content" ObjectID="_1530814929" r:id="rId6"/>
        </w:object>
      </w:r>
    </w:p>
    <w:p w:rsidR="00842260" w:rsidRPr="00FF69D2" w:rsidRDefault="00842260" w:rsidP="00842260">
      <w:pPr>
        <w:autoSpaceDE w:val="0"/>
        <w:autoSpaceDN w:val="0"/>
        <w:adjustRightInd w:val="0"/>
        <w:rPr>
          <w:color w:val="000000"/>
          <w:sz w:val="28"/>
          <w:szCs w:val="28"/>
          <w:lang w:val="uk-UA" w:eastAsia="ru-RU"/>
        </w:rPr>
      </w:pPr>
      <w:r w:rsidRPr="00FF69D2">
        <w:rPr>
          <w:color w:val="000000"/>
          <w:sz w:val="28"/>
          <w:szCs w:val="28"/>
          <w:lang w:val="uk-UA"/>
        </w:rPr>
        <w:t xml:space="preserve">1. </w:t>
      </w:r>
      <w:r w:rsidRPr="00FF69D2">
        <w:rPr>
          <w:color w:val="000000"/>
          <w:sz w:val="28"/>
          <w:szCs w:val="28"/>
          <w:lang w:val="uk-UA" w:eastAsia="ru-RU"/>
        </w:rPr>
        <w:t>Механізм обмеження</w:t>
      </w:r>
      <w:r>
        <w:rPr>
          <w:color w:val="000000"/>
          <w:sz w:val="28"/>
          <w:szCs w:val="28"/>
          <w:lang w:val="uk-UA" w:eastAsia="ru-RU"/>
        </w:rPr>
        <w:t xml:space="preserve"> амплітуди</w:t>
      </w:r>
      <w:r w:rsidRPr="00FF69D2">
        <w:rPr>
          <w:color w:val="000000"/>
          <w:sz w:val="28"/>
          <w:szCs w:val="28"/>
          <w:lang w:val="uk-UA" w:eastAsia="ru-RU"/>
        </w:rPr>
        <w:t xml:space="preserve"> коливань у даному разі пов’</w:t>
      </w:r>
      <w:r>
        <w:rPr>
          <w:color w:val="000000"/>
          <w:sz w:val="28"/>
          <w:szCs w:val="28"/>
          <w:lang w:val="uk-UA" w:eastAsia="ru-RU"/>
        </w:rPr>
        <w:t xml:space="preserve">язаний з </w:t>
      </w:r>
      <w:proofErr w:type="spellStart"/>
      <w:r>
        <w:rPr>
          <w:color w:val="000000"/>
          <w:sz w:val="28"/>
          <w:szCs w:val="28"/>
          <w:lang w:val="uk-UA" w:eastAsia="ru-RU"/>
        </w:rPr>
        <w:t>неізохронністю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системи </w:t>
      </w:r>
      <w:r w:rsidRPr="00FF69D2">
        <w:rPr>
          <w:color w:val="000000"/>
          <w:sz w:val="28"/>
          <w:szCs w:val="28"/>
          <w:lang w:eastAsia="ru-RU"/>
        </w:rPr>
        <w:t>(</w:t>
      </w:r>
      <w:proofErr w:type="spellStart"/>
      <w:r w:rsidRPr="00FF69D2">
        <w:rPr>
          <w:color w:val="000000"/>
          <w:sz w:val="28"/>
          <w:szCs w:val="28"/>
          <w:lang w:eastAsia="ru-RU"/>
        </w:rPr>
        <w:t>залежність</w:t>
      </w:r>
      <w:proofErr w:type="spellEnd"/>
      <w:r w:rsidRPr="00FF69D2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FF69D2">
        <w:rPr>
          <w:color w:val="000000"/>
          <w:sz w:val="28"/>
          <w:szCs w:val="28"/>
          <w:lang w:eastAsia="ru-RU"/>
        </w:rPr>
        <w:t>частоти</w:t>
      </w:r>
      <w:proofErr w:type="spellEnd"/>
      <w:r w:rsidRPr="00FF69D2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FF69D2">
        <w:rPr>
          <w:color w:val="000000"/>
          <w:sz w:val="28"/>
          <w:szCs w:val="28"/>
          <w:lang w:eastAsia="ru-RU"/>
        </w:rPr>
        <w:t>коливань</w:t>
      </w:r>
      <w:proofErr w:type="spellEnd"/>
      <w:r w:rsidRPr="00FF69D2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FF69D2">
        <w:rPr>
          <w:color w:val="000000"/>
          <w:sz w:val="28"/>
          <w:szCs w:val="28"/>
          <w:lang w:eastAsia="ru-RU"/>
        </w:rPr>
        <w:t>від</w:t>
      </w:r>
      <w:proofErr w:type="spellEnd"/>
      <w:r w:rsidRPr="00FF69D2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FF69D2">
        <w:rPr>
          <w:color w:val="000000"/>
          <w:sz w:val="28"/>
          <w:szCs w:val="28"/>
          <w:lang w:eastAsia="ru-RU"/>
        </w:rPr>
        <w:t>амплітуди</w:t>
      </w:r>
      <w:proofErr w:type="spellEnd"/>
      <w:r w:rsidRPr="00FF69D2">
        <w:rPr>
          <w:color w:val="000000"/>
          <w:sz w:val="28"/>
          <w:szCs w:val="28"/>
          <w:lang w:eastAsia="ru-RU"/>
        </w:rPr>
        <w:t>).</w:t>
      </w:r>
    </w:p>
    <w:p w:rsidR="00842260" w:rsidRPr="00FF69D2" w:rsidRDefault="00842260" w:rsidP="00842260">
      <w:pPr>
        <w:autoSpaceDE w:val="0"/>
        <w:autoSpaceDN w:val="0"/>
        <w:adjustRightInd w:val="0"/>
        <w:rPr>
          <w:color w:val="000000"/>
          <w:sz w:val="28"/>
          <w:szCs w:val="28"/>
          <w:lang w:val="uk-UA" w:eastAsia="ru-RU"/>
        </w:rPr>
      </w:pPr>
      <w:r w:rsidRPr="00FF69D2">
        <w:rPr>
          <w:color w:val="000000"/>
          <w:sz w:val="28"/>
          <w:szCs w:val="28"/>
          <w:lang w:val="uk-UA" w:eastAsia="ru-RU"/>
        </w:rPr>
        <w:t xml:space="preserve">2. В основі ефекту гістерезису лежить </w:t>
      </w:r>
      <w:proofErr w:type="spellStart"/>
      <w:r w:rsidRPr="00FF69D2">
        <w:rPr>
          <w:color w:val="000000"/>
          <w:sz w:val="28"/>
          <w:szCs w:val="28"/>
          <w:lang w:val="uk-UA" w:eastAsia="ru-RU"/>
        </w:rPr>
        <w:t>неізохронність</w:t>
      </w:r>
      <w:proofErr w:type="spellEnd"/>
      <w:r w:rsidRPr="00FF69D2">
        <w:rPr>
          <w:color w:val="000000"/>
          <w:sz w:val="28"/>
          <w:szCs w:val="28"/>
          <w:lang w:val="uk-UA" w:eastAsia="ru-RU"/>
        </w:rPr>
        <w:t xml:space="preserve"> коливань нелінійного осцилятора. Справді, першопричина гістерезису - наявність двох стійких станів системи (двох різних</w:t>
      </w:r>
    </w:p>
    <w:p w:rsidR="00842260" w:rsidRPr="00FF69D2" w:rsidRDefault="00842260" w:rsidP="00842260">
      <w:pPr>
        <w:autoSpaceDE w:val="0"/>
        <w:autoSpaceDN w:val="0"/>
        <w:adjustRightInd w:val="0"/>
        <w:rPr>
          <w:color w:val="000000"/>
          <w:sz w:val="28"/>
          <w:szCs w:val="28"/>
          <w:lang w:val="uk-UA" w:eastAsia="ru-RU"/>
        </w:rPr>
      </w:pPr>
      <w:r w:rsidRPr="00FF69D2">
        <w:rPr>
          <w:color w:val="000000"/>
          <w:sz w:val="28"/>
          <w:szCs w:val="28"/>
          <w:lang w:val="uk-UA" w:eastAsia="ru-RU"/>
        </w:rPr>
        <w:t xml:space="preserve">значень амплітуди коливань) при одній і тій самій частоті зовнішньої сили. Один із них фактично відповідає лінійним коливанням з малою амплітудою, інший - суттєво нелінійним коливанням з великою амплітудою, коли за рахунок </w:t>
      </w:r>
      <w:proofErr w:type="spellStart"/>
      <w:r w:rsidRPr="00FF69D2">
        <w:rPr>
          <w:color w:val="000000"/>
          <w:sz w:val="28"/>
          <w:szCs w:val="28"/>
          <w:lang w:val="uk-UA" w:eastAsia="ru-RU"/>
        </w:rPr>
        <w:t>неізохронності</w:t>
      </w:r>
      <w:proofErr w:type="spellEnd"/>
      <w:r w:rsidRPr="00FF69D2">
        <w:rPr>
          <w:color w:val="000000"/>
          <w:sz w:val="28"/>
          <w:szCs w:val="28"/>
          <w:lang w:val="uk-UA" w:eastAsia="ru-RU"/>
        </w:rPr>
        <w:t xml:space="preserve"> власна частота підстроюється до частоти зовнішньої сили.</w:t>
      </w:r>
    </w:p>
    <w:p w:rsidR="00842260" w:rsidRPr="00FF69D2" w:rsidRDefault="00842260" w:rsidP="00842260">
      <w:pPr>
        <w:autoSpaceDE w:val="0"/>
        <w:autoSpaceDN w:val="0"/>
        <w:adjustRightInd w:val="0"/>
        <w:rPr>
          <w:color w:val="000000"/>
          <w:sz w:val="28"/>
          <w:szCs w:val="28"/>
          <w:lang w:val="uk-UA" w:eastAsia="ru-RU"/>
        </w:rPr>
      </w:pPr>
      <w:r w:rsidRPr="00FF69D2">
        <w:rPr>
          <w:color w:val="000000"/>
          <w:sz w:val="28"/>
          <w:szCs w:val="28"/>
          <w:lang w:val="uk-UA" w:eastAsia="ru-RU"/>
        </w:rPr>
        <w:t xml:space="preserve">3. Врахування ефектів обумовленими ангармонізмом призводить до появи резонансу не лише на частоті </w:t>
      </w:r>
      <w:r w:rsidRPr="00FF69D2">
        <w:rPr>
          <w:i/>
          <w:iCs/>
          <w:color w:val="000000"/>
          <w:sz w:val="28"/>
          <w:szCs w:val="28"/>
          <w:lang w:val="uk-UA" w:eastAsia="ru-RU"/>
        </w:rPr>
        <w:t>p</w:t>
      </w:r>
      <w:r w:rsidRPr="00FF69D2">
        <w:rPr>
          <w:rFonts w:eastAsia="SymbolMT"/>
          <w:color w:val="000000"/>
          <w:sz w:val="28"/>
          <w:szCs w:val="28"/>
          <w:lang w:val="uk-UA" w:eastAsia="ru-RU"/>
        </w:rPr>
        <w:t>≈ω</w:t>
      </w:r>
      <w:r w:rsidRPr="00FF69D2">
        <w:rPr>
          <w:i/>
          <w:iCs/>
          <w:color w:val="000000"/>
          <w:sz w:val="28"/>
          <w:szCs w:val="28"/>
          <w:vertAlign w:val="subscript"/>
          <w:lang w:val="uk-UA" w:eastAsia="ru-RU"/>
        </w:rPr>
        <w:t>0</w:t>
      </w:r>
      <w:r w:rsidRPr="00FF69D2">
        <w:rPr>
          <w:color w:val="000000"/>
          <w:sz w:val="28"/>
          <w:szCs w:val="28"/>
          <w:lang w:val="uk-UA" w:eastAsia="ru-RU"/>
        </w:rPr>
        <w:t xml:space="preserve">, але й на частотах </w:t>
      </w:r>
      <w:r w:rsidRPr="00FF69D2">
        <w:rPr>
          <w:i/>
          <w:iCs/>
          <w:color w:val="000000"/>
          <w:sz w:val="28"/>
          <w:szCs w:val="28"/>
          <w:lang w:val="uk-UA" w:eastAsia="ru-RU"/>
        </w:rPr>
        <w:t>p</w:t>
      </w:r>
      <w:r w:rsidRPr="00FF69D2">
        <w:rPr>
          <w:rFonts w:eastAsia="SymbolMT"/>
          <w:color w:val="000000"/>
          <w:sz w:val="28"/>
          <w:szCs w:val="28"/>
          <w:lang w:val="uk-UA" w:eastAsia="ru-RU"/>
        </w:rPr>
        <w:t>≈ω</w:t>
      </w:r>
      <w:r w:rsidRPr="00FF69D2">
        <w:rPr>
          <w:i/>
          <w:iCs/>
          <w:color w:val="000000"/>
          <w:sz w:val="28"/>
          <w:szCs w:val="28"/>
          <w:vertAlign w:val="subscript"/>
          <w:lang w:val="uk-UA" w:eastAsia="ru-RU"/>
        </w:rPr>
        <w:t>0</w:t>
      </w:r>
      <w:r w:rsidRPr="00FF69D2">
        <w:rPr>
          <w:i/>
          <w:iCs/>
          <w:color w:val="000000"/>
          <w:sz w:val="28"/>
          <w:szCs w:val="28"/>
          <w:lang w:val="uk-UA" w:eastAsia="ru-RU"/>
        </w:rPr>
        <w:t xml:space="preserve">/2 </w:t>
      </w:r>
      <w:r w:rsidRPr="00FF69D2">
        <w:rPr>
          <w:color w:val="000000"/>
          <w:sz w:val="28"/>
          <w:szCs w:val="28"/>
          <w:lang w:val="uk-UA" w:eastAsia="ru-RU"/>
        </w:rPr>
        <w:t xml:space="preserve">та </w:t>
      </w:r>
      <w:r w:rsidRPr="00FF69D2">
        <w:rPr>
          <w:i/>
          <w:iCs/>
          <w:color w:val="000000"/>
          <w:sz w:val="28"/>
          <w:szCs w:val="28"/>
          <w:lang w:val="uk-UA" w:eastAsia="ru-RU"/>
        </w:rPr>
        <w:t>p</w:t>
      </w:r>
      <w:r w:rsidRPr="00FF69D2">
        <w:rPr>
          <w:rFonts w:eastAsia="SymbolMT"/>
          <w:color w:val="000000"/>
          <w:sz w:val="28"/>
          <w:szCs w:val="28"/>
          <w:lang w:val="uk-UA" w:eastAsia="ru-RU"/>
        </w:rPr>
        <w:t>≈ω</w:t>
      </w:r>
      <w:r w:rsidRPr="00FF69D2">
        <w:rPr>
          <w:i/>
          <w:iCs/>
          <w:color w:val="000000"/>
          <w:sz w:val="28"/>
          <w:szCs w:val="28"/>
          <w:vertAlign w:val="subscript"/>
          <w:lang w:val="uk-UA" w:eastAsia="ru-RU"/>
        </w:rPr>
        <w:t>0</w:t>
      </w:r>
      <w:r w:rsidRPr="00FF69D2">
        <w:rPr>
          <w:i/>
          <w:iCs/>
          <w:color w:val="000000"/>
          <w:sz w:val="28"/>
          <w:szCs w:val="28"/>
          <w:lang w:val="uk-UA" w:eastAsia="ru-RU"/>
        </w:rPr>
        <w:t>/3</w:t>
      </w:r>
      <w:r w:rsidRPr="00FF69D2">
        <w:rPr>
          <w:color w:val="000000"/>
          <w:sz w:val="28"/>
          <w:szCs w:val="28"/>
          <w:lang w:val="uk-UA" w:eastAsia="ru-RU"/>
        </w:rPr>
        <w:t>. У цих випадках спочатку нелінійні доданки породжують відповідну (другу або третю) гармоніку зовнішньої сили, а потім вона збуджує резонансні коливання системи.</w:t>
      </w:r>
    </w:p>
    <w:p w:rsidR="00842260" w:rsidRDefault="00842260" w:rsidP="00842260">
      <w:pPr>
        <w:autoSpaceDE w:val="0"/>
        <w:autoSpaceDN w:val="0"/>
        <w:adjustRightInd w:val="0"/>
        <w:rPr>
          <w:color w:val="000000"/>
          <w:sz w:val="28"/>
          <w:szCs w:val="28"/>
          <w:lang w:val="uk-UA" w:eastAsia="ru-RU"/>
        </w:rPr>
      </w:pPr>
      <w:r w:rsidRPr="00FF69D2">
        <w:rPr>
          <w:color w:val="000000"/>
          <w:sz w:val="28"/>
          <w:szCs w:val="28"/>
          <w:lang w:val="uk-UA" w:eastAsia="ru-RU"/>
        </w:rPr>
        <w:t xml:space="preserve">4. Врахування наявності вільних коливань може призвести до появи резонансу на частотах </w:t>
      </w:r>
      <w:r w:rsidRPr="00FF69D2">
        <w:rPr>
          <w:i/>
          <w:iCs/>
          <w:color w:val="000000"/>
          <w:sz w:val="28"/>
          <w:szCs w:val="28"/>
          <w:lang w:val="uk-UA" w:eastAsia="ru-RU"/>
        </w:rPr>
        <w:t>p</w:t>
      </w:r>
      <w:r w:rsidRPr="00FF69D2">
        <w:rPr>
          <w:rFonts w:eastAsia="SymbolMT"/>
          <w:color w:val="000000"/>
          <w:sz w:val="28"/>
          <w:szCs w:val="28"/>
          <w:lang w:val="uk-UA" w:eastAsia="ru-RU"/>
        </w:rPr>
        <w:t>≈</w:t>
      </w:r>
      <w:r w:rsidRPr="00FF69D2">
        <w:rPr>
          <w:i/>
          <w:iCs/>
          <w:color w:val="000000"/>
          <w:sz w:val="28"/>
          <w:szCs w:val="28"/>
          <w:lang w:val="uk-UA" w:eastAsia="ru-RU"/>
        </w:rPr>
        <w:t>2</w:t>
      </w:r>
      <w:r w:rsidRPr="00FF69D2">
        <w:rPr>
          <w:rFonts w:eastAsia="SymbolMT"/>
          <w:color w:val="000000"/>
          <w:sz w:val="28"/>
          <w:szCs w:val="28"/>
          <w:lang w:val="uk-UA" w:eastAsia="ru-RU"/>
        </w:rPr>
        <w:t>ω</w:t>
      </w:r>
      <w:r w:rsidRPr="00FF69D2">
        <w:rPr>
          <w:i/>
          <w:iCs/>
          <w:color w:val="000000"/>
          <w:sz w:val="28"/>
          <w:szCs w:val="28"/>
          <w:vertAlign w:val="subscript"/>
          <w:lang w:val="uk-UA" w:eastAsia="ru-RU"/>
        </w:rPr>
        <w:t>0</w:t>
      </w:r>
      <w:r w:rsidRPr="00FF69D2">
        <w:rPr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FF69D2">
        <w:rPr>
          <w:color w:val="000000"/>
          <w:sz w:val="28"/>
          <w:szCs w:val="28"/>
          <w:lang w:val="uk-UA" w:eastAsia="ru-RU"/>
        </w:rPr>
        <w:t xml:space="preserve">та </w:t>
      </w:r>
      <w:r w:rsidRPr="00FF69D2">
        <w:rPr>
          <w:i/>
          <w:iCs/>
          <w:color w:val="000000"/>
          <w:sz w:val="28"/>
          <w:szCs w:val="28"/>
          <w:lang w:val="uk-UA" w:eastAsia="ru-RU"/>
        </w:rPr>
        <w:t>p</w:t>
      </w:r>
      <w:r w:rsidRPr="00FF69D2">
        <w:rPr>
          <w:rFonts w:eastAsia="SymbolMT"/>
          <w:color w:val="000000"/>
          <w:sz w:val="28"/>
          <w:szCs w:val="28"/>
          <w:lang w:val="uk-UA" w:eastAsia="ru-RU"/>
        </w:rPr>
        <w:t>≈</w:t>
      </w:r>
      <w:r w:rsidRPr="00FF69D2">
        <w:rPr>
          <w:i/>
          <w:iCs/>
          <w:color w:val="000000"/>
          <w:sz w:val="28"/>
          <w:szCs w:val="28"/>
          <w:lang w:val="uk-UA" w:eastAsia="ru-RU"/>
        </w:rPr>
        <w:t>3</w:t>
      </w:r>
      <w:r w:rsidRPr="00FF69D2">
        <w:rPr>
          <w:rFonts w:eastAsia="SymbolMT"/>
          <w:color w:val="000000"/>
          <w:sz w:val="28"/>
          <w:szCs w:val="28"/>
          <w:lang w:val="uk-UA" w:eastAsia="ru-RU"/>
        </w:rPr>
        <w:t>ω</w:t>
      </w:r>
      <w:r w:rsidRPr="00FF69D2">
        <w:rPr>
          <w:i/>
          <w:iCs/>
          <w:color w:val="000000"/>
          <w:sz w:val="28"/>
          <w:szCs w:val="28"/>
          <w:vertAlign w:val="subscript"/>
          <w:lang w:val="uk-UA" w:eastAsia="ru-RU"/>
        </w:rPr>
        <w:t>0</w:t>
      </w:r>
      <w:r w:rsidRPr="00FF69D2">
        <w:rPr>
          <w:color w:val="000000"/>
          <w:sz w:val="28"/>
          <w:szCs w:val="28"/>
          <w:lang w:val="uk-UA" w:eastAsia="ru-RU"/>
        </w:rPr>
        <w:t xml:space="preserve">. Взаємодія власних коливань з частотою </w:t>
      </w:r>
      <w:r w:rsidRPr="00FF69D2">
        <w:rPr>
          <w:rFonts w:eastAsia="SymbolMT"/>
          <w:color w:val="000000"/>
          <w:sz w:val="28"/>
          <w:szCs w:val="28"/>
          <w:lang w:val="uk-UA" w:eastAsia="ru-RU"/>
        </w:rPr>
        <w:t>ω</w:t>
      </w:r>
      <w:r w:rsidRPr="00FF69D2">
        <w:rPr>
          <w:i/>
          <w:iCs/>
          <w:color w:val="000000"/>
          <w:sz w:val="28"/>
          <w:szCs w:val="28"/>
          <w:vertAlign w:val="subscript"/>
          <w:lang w:val="uk-UA" w:eastAsia="ru-RU"/>
        </w:rPr>
        <w:t>0</w:t>
      </w:r>
      <w:r w:rsidRPr="00FF69D2">
        <w:rPr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FF69D2">
        <w:rPr>
          <w:color w:val="000000"/>
          <w:sz w:val="28"/>
          <w:szCs w:val="28"/>
          <w:lang w:val="uk-UA" w:eastAsia="ru-RU"/>
        </w:rPr>
        <w:t xml:space="preserve">із </w:t>
      </w:r>
      <w:r w:rsidRPr="00FF69D2">
        <w:rPr>
          <w:color w:val="000000"/>
          <w:sz w:val="28"/>
          <w:szCs w:val="28"/>
          <w:lang w:val="uk-UA" w:eastAsia="ru-RU"/>
        </w:rPr>
        <w:lastRenderedPageBreak/>
        <w:t xml:space="preserve">коливаннями на частоті зовнішньої сили на </w:t>
      </w:r>
      <w:proofErr w:type="spellStart"/>
      <w:r w:rsidRPr="00FF69D2">
        <w:rPr>
          <w:color w:val="000000"/>
          <w:sz w:val="28"/>
          <w:szCs w:val="28"/>
          <w:lang w:val="uk-UA" w:eastAsia="ru-RU"/>
        </w:rPr>
        <w:t>нелінійності</w:t>
      </w:r>
      <w:proofErr w:type="spellEnd"/>
      <w:r w:rsidRPr="00FF69D2">
        <w:rPr>
          <w:color w:val="000000"/>
          <w:sz w:val="28"/>
          <w:szCs w:val="28"/>
          <w:lang w:val="uk-UA" w:eastAsia="ru-RU"/>
        </w:rPr>
        <w:t xml:space="preserve"> призведе до появи комбінаційних частот, одна з яких може виявитися рівною </w:t>
      </w:r>
      <w:r w:rsidRPr="00FF69D2">
        <w:rPr>
          <w:rFonts w:eastAsia="SymbolMT"/>
          <w:color w:val="000000"/>
          <w:sz w:val="28"/>
          <w:szCs w:val="28"/>
          <w:lang w:val="uk-UA" w:eastAsia="ru-RU"/>
        </w:rPr>
        <w:t>ω</w:t>
      </w:r>
      <w:r w:rsidRPr="00FF69D2">
        <w:rPr>
          <w:i/>
          <w:iCs/>
          <w:color w:val="000000"/>
          <w:sz w:val="28"/>
          <w:szCs w:val="28"/>
          <w:vertAlign w:val="subscript"/>
          <w:lang w:val="uk-UA" w:eastAsia="ru-RU"/>
        </w:rPr>
        <w:t>0</w:t>
      </w:r>
      <w:r w:rsidRPr="00FF69D2">
        <w:rPr>
          <w:i/>
          <w:iCs/>
          <w:color w:val="000000"/>
          <w:sz w:val="28"/>
          <w:szCs w:val="28"/>
          <w:lang w:val="uk-UA" w:eastAsia="ru-RU"/>
        </w:rPr>
        <w:t xml:space="preserve">. </w:t>
      </w:r>
      <w:r w:rsidRPr="00FF69D2">
        <w:rPr>
          <w:color w:val="000000"/>
          <w:sz w:val="28"/>
          <w:szCs w:val="28"/>
          <w:lang w:val="uk-UA" w:eastAsia="ru-RU"/>
        </w:rPr>
        <w:t xml:space="preserve">Тоді для коливань з частотою </w:t>
      </w:r>
      <w:r w:rsidRPr="00FF69D2">
        <w:rPr>
          <w:rFonts w:eastAsia="SymbolMT"/>
          <w:color w:val="000000"/>
          <w:sz w:val="28"/>
          <w:szCs w:val="28"/>
          <w:lang w:val="uk-UA" w:eastAsia="ru-RU"/>
        </w:rPr>
        <w:t>ω</w:t>
      </w:r>
      <w:r w:rsidRPr="00FF69D2">
        <w:rPr>
          <w:i/>
          <w:iCs/>
          <w:color w:val="000000"/>
          <w:sz w:val="28"/>
          <w:szCs w:val="28"/>
          <w:vertAlign w:val="subscript"/>
          <w:lang w:val="uk-UA" w:eastAsia="ru-RU"/>
        </w:rPr>
        <w:t>0</w:t>
      </w:r>
      <w:r w:rsidRPr="00FF69D2">
        <w:rPr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FF69D2">
        <w:rPr>
          <w:color w:val="000000"/>
          <w:sz w:val="28"/>
          <w:szCs w:val="28"/>
          <w:lang w:val="uk-UA" w:eastAsia="ru-RU"/>
        </w:rPr>
        <w:t>у системі з’являється позитивний зворотний зв’язок, що компенсує дисипацію, і вони можуть підтримуватись як завгодно довго.</w:t>
      </w:r>
    </w:p>
    <w:p w:rsidR="00842260" w:rsidRDefault="00842260" w:rsidP="00842260">
      <w:pPr>
        <w:autoSpaceDE w:val="0"/>
        <w:autoSpaceDN w:val="0"/>
        <w:adjustRightInd w:val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val="uk-UA" w:eastAsia="ru-RU"/>
        </w:rPr>
        <w:t>5.</w:t>
      </w:r>
      <w:r w:rsidRPr="00FF69D2">
        <w:rPr>
          <w:color w:val="000000"/>
          <w:sz w:val="28"/>
          <w:szCs w:val="28"/>
          <w:lang w:eastAsia="ru-RU"/>
        </w:rPr>
        <w:t xml:space="preserve"> Не </w:t>
      </w:r>
      <w:proofErr w:type="spellStart"/>
      <w:r w:rsidRPr="00FF69D2">
        <w:rPr>
          <w:color w:val="000000"/>
          <w:sz w:val="28"/>
          <w:szCs w:val="28"/>
          <w:lang w:eastAsia="ru-RU"/>
        </w:rPr>
        <w:t>справджується</w:t>
      </w:r>
      <w:proofErr w:type="spellEnd"/>
      <w:r w:rsidRPr="00FF69D2">
        <w:rPr>
          <w:color w:val="000000"/>
          <w:sz w:val="28"/>
          <w:szCs w:val="28"/>
          <w:lang w:eastAsia="ru-RU"/>
        </w:rPr>
        <w:t xml:space="preserve"> принцип </w:t>
      </w:r>
      <w:proofErr w:type="spellStart"/>
      <w:r w:rsidRPr="00FF69D2">
        <w:rPr>
          <w:color w:val="000000"/>
          <w:sz w:val="28"/>
          <w:szCs w:val="28"/>
          <w:lang w:eastAsia="ru-RU"/>
        </w:rPr>
        <w:t>суперпозиції</w:t>
      </w:r>
      <w:proofErr w:type="spellEnd"/>
      <w:r w:rsidRPr="00FF69D2">
        <w:rPr>
          <w:color w:val="000000"/>
          <w:sz w:val="28"/>
          <w:szCs w:val="28"/>
          <w:lang w:eastAsia="ru-RU"/>
        </w:rPr>
        <w:t xml:space="preserve"> сил.</w:t>
      </w:r>
    </w:p>
    <w:p w:rsidR="006A504B" w:rsidRDefault="006A504B" w:rsidP="00842260">
      <w:pPr>
        <w:autoSpaceDE w:val="0"/>
        <w:autoSpaceDN w:val="0"/>
        <w:adjustRightInd w:val="0"/>
        <w:rPr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842260" w:rsidRDefault="00842260" w:rsidP="00842260">
      <w:pPr>
        <w:numPr>
          <w:ilvl w:val="0"/>
          <w:numId w:val="2"/>
        </w:numPr>
        <w:ind w:firstLine="0"/>
        <w:rPr>
          <w:b/>
          <w:sz w:val="28"/>
          <w:szCs w:val="28"/>
          <w:lang w:val="uk-UA"/>
        </w:rPr>
      </w:pPr>
      <w:r w:rsidRPr="00A426BF">
        <w:rPr>
          <w:b/>
          <w:sz w:val="28"/>
          <w:szCs w:val="28"/>
          <w:lang w:val="uk-UA"/>
        </w:rPr>
        <w:t xml:space="preserve">За яких умов реалізується </w:t>
      </w:r>
      <w:proofErr w:type="spellStart"/>
      <w:r w:rsidRPr="00A426BF">
        <w:rPr>
          <w:b/>
          <w:sz w:val="28"/>
          <w:szCs w:val="28"/>
          <w:lang w:val="uk-UA"/>
        </w:rPr>
        <w:t>квазігармонічний</w:t>
      </w:r>
      <w:proofErr w:type="spellEnd"/>
      <w:r w:rsidRPr="00A426BF">
        <w:rPr>
          <w:b/>
          <w:sz w:val="28"/>
          <w:szCs w:val="28"/>
          <w:lang w:val="uk-UA"/>
        </w:rPr>
        <w:t xml:space="preserve"> режим автогенератора Ван-дер-Поля, а за яких – релаксаційний?</w:t>
      </w:r>
    </w:p>
    <w:p w:rsidR="00842260" w:rsidRPr="007C3228" w:rsidRDefault="00842260" w:rsidP="00842260">
      <w:pPr>
        <w:ind w:left="720"/>
        <w:rPr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2524125" cy="419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рівняння Ван-дер-Поля</w:t>
      </w:r>
    </w:p>
    <w:p w:rsidR="007875B6" w:rsidRDefault="00842260" w:rsidP="00842260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Квазігармонічний</w:t>
      </w:r>
      <w:proofErr w:type="spellEnd"/>
      <w:r>
        <w:rPr>
          <w:sz w:val="28"/>
          <w:szCs w:val="28"/>
          <w:lang w:val="uk-UA"/>
        </w:rPr>
        <w:t xml:space="preserve"> режим: </w:t>
      </w:r>
      <w:r w:rsidRPr="0053286C">
        <w:rPr>
          <w:position w:val="-12"/>
          <w:sz w:val="28"/>
          <w:szCs w:val="28"/>
          <w:lang w:val="uk-UA"/>
        </w:rPr>
        <w:object w:dxaOrig="1219" w:dyaOrig="360">
          <v:shape id="_x0000_i1027" type="#_x0000_t75" style="width:71.25pt;height:21pt" o:ole="">
            <v:imagedata r:id="rId8" o:title=""/>
          </v:shape>
          <o:OLEObject Type="Embed" ProgID="Equation.3" ShapeID="_x0000_i1027" DrawAspect="Content" ObjectID="_1530814930" r:id="rId9"/>
        </w:object>
      </w:r>
      <w:r>
        <w:rPr>
          <w:sz w:val="28"/>
          <w:szCs w:val="28"/>
          <w:lang w:val="uk-UA"/>
        </w:rPr>
        <w:t xml:space="preserve">- </w:t>
      </w:r>
      <w:proofErr w:type="spellStart"/>
      <w:r w:rsidRPr="0019475B">
        <w:rPr>
          <w:sz w:val="28"/>
          <w:szCs w:val="28"/>
        </w:rPr>
        <w:t>малі</w:t>
      </w:r>
      <w:proofErr w:type="spellEnd"/>
      <w:r w:rsidRPr="0019475B">
        <w:rPr>
          <w:sz w:val="28"/>
          <w:szCs w:val="28"/>
        </w:rPr>
        <w:t xml:space="preserve"> </w:t>
      </w:r>
      <w:proofErr w:type="spellStart"/>
      <w:r w:rsidRPr="0019475B">
        <w:rPr>
          <w:sz w:val="28"/>
          <w:szCs w:val="28"/>
        </w:rPr>
        <w:t>коливання</w:t>
      </w:r>
      <w:proofErr w:type="spellEnd"/>
      <w:r w:rsidRPr="0019475B">
        <w:rPr>
          <w:sz w:val="28"/>
          <w:szCs w:val="28"/>
        </w:rPr>
        <w:t xml:space="preserve"> є </w:t>
      </w:r>
      <w:proofErr w:type="spellStart"/>
      <w:r w:rsidRPr="0019475B">
        <w:rPr>
          <w:sz w:val="28"/>
          <w:szCs w:val="28"/>
        </w:rPr>
        <w:t>майже</w:t>
      </w:r>
      <w:proofErr w:type="spellEnd"/>
      <w:r w:rsidRPr="0019475B">
        <w:rPr>
          <w:sz w:val="28"/>
          <w:szCs w:val="28"/>
        </w:rPr>
        <w:t xml:space="preserve"> </w:t>
      </w:r>
      <w:proofErr w:type="spellStart"/>
      <w:r w:rsidRPr="0019475B">
        <w:rPr>
          <w:sz w:val="28"/>
          <w:szCs w:val="28"/>
        </w:rPr>
        <w:t>гармонічними</w:t>
      </w:r>
      <w:proofErr w:type="spellEnd"/>
    </w:p>
    <w:p w:rsidR="00842260" w:rsidRDefault="00842260" w:rsidP="008422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параметр, що містить </w:t>
      </w:r>
      <w:proofErr w:type="spellStart"/>
      <w:r>
        <w:rPr>
          <w:sz w:val="28"/>
          <w:szCs w:val="28"/>
          <w:lang w:val="uk-UA"/>
        </w:rPr>
        <w:t>коефіціенти</w:t>
      </w:r>
      <w:proofErr w:type="spellEnd"/>
      <w:r>
        <w:rPr>
          <w:sz w:val="28"/>
          <w:szCs w:val="28"/>
          <w:lang w:val="uk-UA"/>
        </w:rPr>
        <w:t xml:space="preserve"> підсилення та зворотнього звязку, іншими словами амплітудна умова самозбудження повинна виконуватись, але </w:t>
      </w:r>
      <w:proofErr w:type="spellStart"/>
      <w:r>
        <w:rPr>
          <w:sz w:val="28"/>
          <w:szCs w:val="28"/>
          <w:lang w:val="uk-UA"/>
        </w:rPr>
        <w:t>коефіціент</w:t>
      </w:r>
      <w:proofErr w:type="spellEnd"/>
      <w:r>
        <w:rPr>
          <w:sz w:val="28"/>
          <w:szCs w:val="28"/>
          <w:lang w:val="uk-UA"/>
        </w:rPr>
        <w:t xml:space="preserve"> підсилення не повинен бути великим; </w:t>
      </w:r>
      <w:r w:rsidRPr="0053286C">
        <w:rPr>
          <w:position w:val="-10"/>
          <w:sz w:val="28"/>
          <w:szCs w:val="28"/>
          <w:lang w:val="uk-UA"/>
        </w:rPr>
        <w:object w:dxaOrig="680" w:dyaOrig="320">
          <v:shape id="_x0000_i1028" type="#_x0000_t75" style="width:39pt;height:18pt" o:ole="">
            <v:imagedata r:id="rId10" o:title=""/>
          </v:shape>
          <o:OLEObject Type="Embed" ProgID="Equation.3" ShapeID="_x0000_i1028" DrawAspect="Content" ObjectID="_1530814931" r:id="rId11"/>
        </w:object>
      </w:r>
      <w:r>
        <w:rPr>
          <w:sz w:val="28"/>
          <w:szCs w:val="28"/>
          <w:lang w:val="uk-UA"/>
        </w:rPr>
        <w:t xml:space="preserve"> - параметр </w:t>
      </w:r>
      <w:proofErr w:type="spellStart"/>
      <w:r>
        <w:rPr>
          <w:sz w:val="28"/>
          <w:szCs w:val="28"/>
          <w:lang w:val="uk-UA"/>
        </w:rPr>
        <w:t>нелінійності</w:t>
      </w:r>
      <w:proofErr w:type="spellEnd"/>
      <w:r>
        <w:rPr>
          <w:sz w:val="28"/>
          <w:szCs w:val="28"/>
          <w:lang w:val="uk-UA"/>
        </w:rPr>
        <w:t xml:space="preserve"> формально вважається малим.</w:t>
      </w:r>
    </w:p>
    <w:p w:rsidR="00842260" w:rsidRPr="0053286C" w:rsidRDefault="00842260" w:rsidP="008422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Релаксаційний режим: </w:t>
      </w:r>
      <w:r w:rsidRPr="0053286C">
        <w:rPr>
          <w:position w:val="-12"/>
          <w:sz w:val="28"/>
          <w:szCs w:val="28"/>
          <w:lang w:val="uk-UA"/>
        </w:rPr>
        <w:object w:dxaOrig="859" w:dyaOrig="360">
          <v:shape id="_x0000_i1029" type="#_x0000_t75" style="width:53.25pt;height:22.5pt" o:ole="">
            <v:imagedata r:id="rId12" o:title=""/>
          </v:shape>
          <o:OLEObject Type="Embed" ProgID="Equation.3" ShapeID="_x0000_i1029" DrawAspect="Content" ObjectID="_1530814932" r:id="rId13"/>
        </w:object>
      </w:r>
      <w:r>
        <w:rPr>
          <w:sz w:val="28"/>
          <w:szCs w:val="28"/>
          <w:lang w:val="uk-UA"/>
        </w:rPr>
        <w:t>.</w:t>
      </w:r>
    </w:p>
    <w:p w:rsidR="00842260" w:rsidRDefault="00842260" w:rsidP="00842260">
      <w:pPr>
        <w:pStyle w:val="a4"/>
        <w:rPr>
          <w:lang w:val="uk-UA"/>
        </w:rPr>
      </w:pPr>
    </w:p>
    <w:p w:rsidR="00B82036" w:rsidRDefault="00B82036" w:rsidP="00B82036">
      <w:pPr>
        <w:pStyle w:val="a3"/>
        <w:numPr>
          <w:ilvl w:val="0"/>
          <w:numId w:val="2"/>
        </w:numPr>
        <w:rPr>
          <w:b/>
          <w:sz w:val="28"/>
          <w:szCs w:val="28"/>
          <w:lang w:val="uk-UA"/>
        </w:rPr>
      </w:pPr>
      <w:r w:rsidRPr="00B82036">
        <w:rPr>
          <w:b/>
          <w:sz w:val="28"/>
          <w:szCs w:val="28"/>
          <w:lang w:val="uk-UA"/>
        </w:rPr>
        <w:t>Яка основна особливість фазового портрету автогенератора?</w:t>
      </w:r>
    </w:p>
    <w:p w:rsidR="00B82036" w:rsidRPr="00B82036" w:rsidRDefault="00345F30" w:rsidP="00B82036">
      <w:pPr>
        <w:ind w:left="360"/>
        <w:rPr>
          <w:b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1A64313A" wp14:editId="44C01EEC">
            <wp:extent cx="6120765" cy="35509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5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F30" w:rsidRDefault="00345F30" w:rsidP="00345F30">
      <w:pPr>
        <w:pStyle w:val="a4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Фазовий портрет автогенератора що розділяє області зростання та спадання коливань, виступає в ролі</w:t>
      </w:r>
      <w:r>
        <w:rPr>
          <w:rFonts w:eastAsiaTheme="minorHAnsi"/>
          <w:lang w:val="uk-UA" w:eastAsia="en-US"/>
        </w:rPr>
        <w:t xml:space="preserve"> </w:t>
      </w:r>
      <w:proofErr w:type="spellStart"/>
      <w:r>
        <w:rPr>
          <w:rFonts w:eastAsiaTheme="minorHAnsi"/>
          <w:lang w:val="uk-UA" w:eastAsia="en-US"/>
        </w:rPr>
        <w:t>сепаратриси</w:t>
      </w:r>
      <w:proofErr w:type="spellEnd"/>
      <w:r>
        <w:rPr>
          <w:rFonts w:eastAsiaTheme="minorHAnsi"/>
          <w:lang w:val="uk-UA" w:eastAsia="en-US"/>
        </w:rPr>
        <w:t>, або, точніше, стійкого граничного циклу на фазовій</w:t>
      </w:r>
      <w:r>
        <w:rPr>
          <w:rFonts w:eastAsiaTheme="minorHAnsi"/>
          <w:lang w:val="uk-UA" w:eastAsia="en-US"/>
        </w:rPr>
        <w:t xml:space="preserve"> </w:t>
      </w:r>
      <w:r>
        <w:rPr>
          <w:rFonts w:eastAsiaTheme="minorHAnsi"/>
          <w:lang w:val="uk-UA" w:eastAsia="en-US"/>
        </w:rPr>
        <w:t>площині.</w:t>
      </w:r>
    </w:p>
    <w:p w:rsidR="00345F30" w:rsidRDefault="00345F30" w:rsidP="00345F30">
      <w:pPr>
        <w:pStyle w:val="a4"/>
        <w:rPr>
          <w:rFonts w:eastAsiaTheme="minorHAnsi"/>
          <w:lang w:val="uk-UA" w:eastAsia="en-US"/>
        </w:rPr>
      </w:pPr>
      <w:r>
        <w:rPr>
          <w:rFonts w:ascii="TimesNewRomanPS-ItalicMT" w:eastAsiaTheme="minorHAnsi" w:hAnsi="TimesNewRomanPS-ItalicMT" w:cs="TimesNewRomanPS-ItalicMT"/>
          <w:i/>
          <w:iCs/>
          <w:lang w:val="uk-UA" w:eastAsia="en-US"/>
        </w:rPr>
        <w:t xml:space="preserve">Стійким граничним циклом </w:t>
      </w:r>
      <w:r>
        <w:rPr>
          <w:rFonts w:eastAsiaTheme="minorHAnsi"/>
          <w:lang w:val="uk-UA" w:eastAsia="en-US"/>
        </w:rPr>
        <w:t xml:space="preserve">на фазовій площині називають замкнену фазову траєкторію, до якої </w:t>
      </w:r>
      <w:proofErr w:type="spellStart"/>
      <w:r>
        <w:rPr>
          <w:rFonts w:eastAsiaTheme="minorHAnsi"/>
          <w:lang w:val="uk-UA" w:eastAsia="en-US"/>
        </w:rPr>
        <w:t>асимптотично</w:t>
      </w:r>
      <w:proofErr w:type="spellEnd"/>
      <w:r>
        <w:rPr>
          <w:rFonts w:eastAsiaTheme="minorHAnsi"/>
          <w:lang w:val="uk-UA" w:eastAsia="en-US"/>
        </w:rPr>
        <w:t xml:space="preserve"> прямують всі фазові траєкторії з деякого її околу при </w:t>
      </w:r>
      <w:r>
        <w:rPr>
          <w:rFonts w:eastAsiaTheme="minorHAnsi"/>
          <w:i/>
          <w:iCs/>
          <w:lang w:val="uk-UA" w:eastAsia="en-US"/>
        </w:rPr>
        <w:t>t</w:t>
      </w:r>
      <w:r>
        <w:rPr>
          <w:rFonts w:ascii="SymbolMT" w:eastAsia="SymbolMT" w:cs="SymbolMT" w:hint="eastAsia"/>
          <w:sz w:val="23"/>
          <w:szCs w:val="23"/>
          <w:lang w:val="uk-UA" w:eastAsia="en-US"/>
        </w:rPr>
        <w:t>→</w:t>
      </w:r>
      <w:r>
        <w:rPr>
          <w:rFonts w:eastAsiaTheme="minorHAnsi"/>
          <w:i/>
          <w:iCs/>
          <w:lang w:val="uk-UA" w:eastAsia="en-US"/>
        </w:rPr>
        <w:t>+</w:t>
      </w:r>
      <w:r>
        <w:rPr>
          <w:rFonts w:ascii="SymbolMT" w:eastAsia="SymbolMT" w:cs="SymbolMT" w:hint="eastAsia"/>
          <w:sz w:val="23"/>
          <w:szCs w:val="23"/>
          <w:lang w:val="uk-UA" w:eastAsia="en-US"/>
        </w:rPr>
        <w:t>∞</w:t>
      </w:r>
      <w:r>
        <w:rPr>
          <w:rFonts w:eastAsiaTheme="minorHAnsi"/>
          <w:lang w:val="uk-UA" w:eastAsia="en-US"/>
        </w:rPr>
        <w:t>. Аналогічну траєкторію,</w:t>
      </w:r>
      <w:r>
        <w:rPr>
          <w:rFonts w:eastAsiaTheme="minorHAnsi"/>
          <w:lang w:val="uk-UA" w:eastAsia="en-US"/>
        </w:rPr>
        <w:t xml:space="preserve"> </w:t>
      </w:r>
      <w:r>
        <w:rPr>
          <w:rFonts w:eastAsiaTheme="minorHAnsi"/>
          <w:lang w:val="uk-UA" w:eastAsia="en-US"/>
        </w:rPr>
        <w:t xml:space="preserve">до якої прямують всі фазові траєкторії з деякого її околу при </w:t>
      </w:r>
      <w:r>
        <w:rPr>
          <w:rFonts w:eastAsiaTheme="minorHAnsi"/>
          <w:i/>
          <w:iCs/>
          <w:lang w:val="uk-UA" w:eastAsia="en-US"/>
        </w:rPr>
        <w:t>t</w:t>
      </w:r>
      <w:r>
        <w:rPr>
          <w:rFonts w:ascii="SymbolMT" w:eastAsia="SymbolMT" w:cs="SymbolMT" w:hint="eastAsia"/>
          <w:sz w:val="23"/>
          <w:szCs w:val="23"/>
          <w:lang w:val="uk-UA" w:eastAsia="en-US"/>
        </w:rPr>
        <w:t>→</w:t>
      </w:r>
      <w:r>
        <w:rPr>
          <w:rFonts w:eastAsiaTheme="minorHAnsi"/>
          <w:i/>
          <w:iCs/>
          <w:lang w:val="uk-UA" w:eastAsia="en-US"/>
        </w:rPr>
        <w:t>-</w:t>
      </w:r>
      <w:r>
        <w:rPr>
          <w:rFonts w:ascii="SymbolMT" w:eastAsia="SymbolMT" w:cs="SymbolMT" w:hint="eastAsia"/>
          <w:sz w:val="23"/>
          <w:szCs w:val="23"/>
          <w:lang w:val="uk-UA" w:eastAsia="en-US"/>
        </w:rPr>
        <w:t>∞</w:t>
      </w:r>
      <w:r>
        <w:rPr>
          <w:rFonts w:eastAsiaTheme="minorHAnsi"/>
          <w:lang w:val="uk-UA" w:eastAsia="en-US"/>
        </w:rPr>
        <w:t>,</w:t>
      </w:r>
      <w:r>
        <w:rPr>
          <w:rFonts w:eastAsiaTheme="minorHAnsi"/>
          <w:lang w:val="uk-UA" w:eastAsia="en-US"/>
        </w:rPr>
        <w:t xml:space="preserve"> </w:t>
      </w:r>
      <w:r>
        <w:rPr>
          <w:rFonts w:eastAsiaTheme="minorHAnsi"/>
          <w:lang w:val="uk-UA" w:eastAsia="en-US"/>
        </w:rPr>
        <w:t xml:space="preserve">називають </w:t>
      </w:r>
      <w:r>
        <w:rPr>
          <w:rFonts w:ascii="TimesNewRomanPS-ItalicMT" w:eastAsiaTheme="minorHAnsi" w:hAnsi="TimesNewRomanPS-ItalicMT" w:cs="TimesNewRomanPS-ItalicMT"/>
          <w:i/>
          <w:iCs/>
          <w:lang w:val="uk-UA" w:eastAsia="en-US"/>
        </w:rPr>
        <w:t>нестійким граничним циклом</w:t>
      </w:r>
      <w:r>
        <w:rPr>
          <w:rFonts w:eastAsiaTheme="minorHAnsi"/>
          <w:lang w:val="uk-UA" w:eastAsia="en-US"/>
        </w:rPr>
        <w:t>.</w:t>
      </w:r>
      <w:r>
        <w:rPr>
          <w:rFonts w:eastAsiaTheme="minorHAnsi"/>
          <w:lang w:val="uk-UA" w:eastAsia="en-US"/>
        </w:rPr>
        <w:t xml:space="preserve"> </w:t>
      </w:r>
      <w:r>
        <w:rPr>
          <w:rFonts w:eastAsiaTheme="minorHAnsi"/>
          <w:lang w:val="uk-UA" w:eastAsia="en-US"/>
        </w:rPr>
        <w:t>Існування стійкого граничного циклу означає, що в деякому діапазоні початкових умов незалежно від їхнього конкретного значення</w:t>
      </w:r>
      <w:r>
        <w:rPr>
          <w:rFonts w:eastAsiaTheme="minorHAnsi"/>
          <w:lang w:val="uk-UA" w:eastAsia="en-US"/>
        </w:rPr>
        <w:t xml:space="preserve"> </w:t>
      </w:r>
      <w:r>
        <w:rPr>
          <w:rFonts w:eastAsiaTheme="minorHAnsi"/>
          <w:lang w:val="uk-UA" w:eastAsia="en-US"/>
        </w:rPr>
        <w:t xml:space="preserve">в системі з часом </w:t>
      </w:r>
      <w:r>
        <w:rPr>
          <w:rFonts w:eastAsiaTheme="minorHAnsi"/>
          <w:lang w:val="uk-UA" w:eastAsia="en-US"/>
        </w:rPr>
        <w:lastRenderedPageBreak/>
        <w:t>будуть встановлюватися певні періодичні коливання. По суті, це і означає, що така система є автогенератором.</w:t>
      </w:r>
    </w:p>
    <w:p w:rsidR="00C36933" w:rsidRDefault="00345F30" w:rsidP="00C36933">
      <w:pPr>
        <w:pStyle w:val="a4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 xml:space="preserve">При </w:t>
      </w:r>
      <w:r>
        <w:rPr>
          <w:rFonts w:ascii="SymbolMT" w:eastAsia="SymbolMT" w:cs="SymbolMT" w:hint="eastAsia"/>
          <w:sz w:val="23"/>
          <w:szCs w:val="23"/>
          <w:lang w:val="uk-UA" w:eastAsia="en-US"/>
        </w:rPr>
        <w:t>α</w:t>
      </w:r>
      <w:r>
        <w:rPr>
          <w:rFonts w:eastAsiaTheme="minorHAnsi"/>
          <w:i/>
          <w:iCs/>
          <w:lang w:val="uk-UA" w:eastAsia="en-US"/>
        </w:rPr>
        <w:t xml:space="preserve">&lt;0 </w:t>
      </w:r>
      <w:r>
        <w:rPr>
          <w:rFonts w:eastAsiaTheme="minorHAnsi"/>
          <w:lang w:val="uk-UA" w:eastAsia="en-US"/>
        </w:rPr>
        <w:t>фазовий портрет автогенератора якісно не відрізняється</w:t>
      </w:r>
      <w:r>
        <w:rPr>
          <w:rFonts w:eastAsiaTheme="minorHAnsi"/>
          <w:lang w:val="uk-UA" w:eastAsia="en-US"/>
        </w:rPr>
        <w:t xml:space="preserve"> </w:t>
      </w:r>
      <w:r>
        <w:rPr>
          <w:rFonts w:eastAsiaTheme="minorHAnsi"/>
          <w:lang w:val="uk-UA" w:eastAsia="en-US"/>
        </w:rPr>
        <w:t xml:space="preserve">від фазового портрету лінійного </w:t>
      </w:r>
      <w:proofErr w:type="spellStart"/>
      <w:r>
        <w:rPr>
          <w:rFonts w:eastAsiaTheme="minorHAnsi"/>
          <w:lang w:val="uk-UA" w:eastAsia="en-US"/>
        </w:rPr>
        <w:t>слабкодисипативного</w:t>
      </w:r>
      <w:proofErr w:type="spellEnd"/>
      <w:r>
        <w:rPr>
          <w:rFonts w:eastAsiaTheme="minorHAnsi"/>
          <w:lang w:val="uk-UA" w:eastAsia="en-US"/>
        </w:rPr>
        <w:t xml:space="preserve"> осцилятора</w:t>
      </w:r>
      <w:r>
        <w:rPr>
          <w:rFonts w:eastAsiaTheme="minorHAnsi"/>
          <w:lang w:val="uk-UA" w:eastAsia="en-US"/>
        </w:rPr>
        <w:t xml:space="preserve"> </w:t>
      </w:r>
      <w:r>
        <w:rPr>
          <w:rFonts w:eastAsiaTheme="minorHAnsi"/>
          <w:lang w:val="uk-UA" w:eastAsia="en-US"/>
        </w:rPr>
        <w:t>; відмінності виявляються лише при значних відхиленнях від положення рівноваги.</w:t>
      </w:r>
      <w:r>
        <w:rPr>
          <w:rFonts w:eastAsiaTheme="minorHAnsi"/>
          <w:lang w:val="uk-UA" w:eastAsia="en-US"/>
        </w:rPr>
        <w:t xml:space="preserve"> </w:t>
      </w:r>
    </w:p>
    <w:p w:rsidR="00B82036" w:rsidRDefault="00345F30" w:rsidP="00C36933">
      <w:pPr>
        <w:pStyle w:val="a4"/>
        <w:rPr>
          <w:lang w:val="uk-UA"/>
        </w:rPr>
      </w:pPr>
      <w:r>
        <w:rPr>
          <w:rFonts w:eastAsiaTheme="minorHAnsi"/>
          <w:lang w:val="uk-UA" w:eastAsia="en-US"/>
        </w:rPr>
        <w:t>Рівняння Релея (</w:t>
      </w:r>
      <w:r>
        <w:rPr>
          <w:rFonts w:eastAsiaTheme="minorHAnsi"/>
          <w:lang w:val="uk-UA" w:eastAsia="en-US"/>
        </w:rPr>
        <w:t xml:space="preserve"> </w:t>
      </w:r>
      <m:oMath>
        <m:acc>
          <m:accPr>
            <m:chr m:val="̈"/>
            <m:ctrlPr>
              <w:rPr>
                <w:rFonts w:ascii="Cambria Math" w:eastAsiaTheme="minorHAnsi" w:hAnsi="Cambria Math"/>
                <w:i/>
                <w:sz w:val="32"/>
                <w:lang w:val="uk-UA" w:eastAsia="en-US"/>
              </w:rPr>
            </m:ctrlPr>
          </m:accPr>
          <m:e>
            <m:r>
              <w:rPr>
                <w:rFonts w:ascii="Cambria Math" w:eastAsiaTheme="minorHAnsi" w:hAnsi="Cambria Math"/>
                <w:sz w:val="32"/>
                <w:lang w:val="uk-UA" w:eastAsia="en-US"/>
              </w:rPr>
              <m:t>x</m:t>
            </m:r>
          </m:e>
        </m:acc>
        <m:r>
          <w:rPr>
            <w:rFonts w:ascii="Cambria Math" w:eastAsiaTheme="minorHAnsi" w:hAnsi="Cambria Math"/>
            <w:sz w:val="32"/>
            <w:lang w:val="uk-UA" w:eastAsia="en-US"/>
          </w:rPr>
          <m:t>-</m:t>
        </m:r>
        <m:d>
          <m:dPr>
            <m:ctrlPr>
              <w:rPr>
                <w:rFonts w:ascii="Cambria Math" w:eastAsiaTheme="minorHAnsi" w:hAnsi="Cambria Math"/>
                <w:i/>
                <w:sz w:val="32"/>
                <w:lang w:val="uk-UA" w:eastAsia="en-US"/>
              </w:rPr>
            </m:ctrlPr>
          </m:dPr>
          <m:e>
            <m:r>
              <w:rPr>
                <w:rFonts w:ascii="Cambria Math" w:eastAsiaTheme="minorHAnsi" w:hAnsi="Cambria Math"/>
                <w:sz w:val="32"/>
                <w:lang w:val="uk-UA" w:eastAsia="en-US"/>
              </w:rPr>
              <m:t>a-γ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 w:val="32"/>
                    <w:lang w:val="uk-UA" w:eastAsia="en-US"/>
                  </w:rPr>
                </m:ctrlPr>
              </m:sSupPr>
              <m:e>
                <m:acc>
                  <m:accPr>
                    <m:chr m:val="̇"/>
                    <m:ctrlPr>
                      <w:rPr>
                        <w:rFonts w:ascii="Cambria Math" w:eastAsiaTheme="minorHAnsi" w:hAnsi="Cambria Math"/>
                        <w:i/>
                        <w:sz w:val="32"/>
                        <w:lang w:val="uk-UA" w:eastAsia="en-US"/>
                      </w:rPr>
                    </m:ctrlPr>
                  </m:accPr>
                  <m:e>
                    <m:r>
                      <w:rPr>
                        <w:rFonts w:ascii="Cambria Math" w:eastAsiaTheme="minorHAnsi" w:hAnsi="Cambria Math"/>
                        <w:sz w:val="32"/>
                        <w:lang w:val="uk-UA" w:eastAsia="en-US"/>
                      </w:rPr>
                      <m:t>x</m:t>
                    </m:r>
                  </m:e>
                </m:acc>
              </m:e>
              <m:sup>
                <m:r>
                  <w:rPr>
                    <w:rFonts w:ascii="Cambria Math" w:eastAsiaTheme="minorHAnsi" w:hAnsi="Cambria Math"/>
                    <w:sz w:val="32"/>
                    <w:lang w:val="uk-UA" w:eastAsia="en-US"/>
                  </w:rPr>
                  <m:t>2</m:t>
                </m:r>
              </m:sup>
            </m:sSup>
          </m:e>
        </m:d>
        <m:acc>
          <m:accPr>
            <m:chr m:val="̇"/>
            <m:ctrlPr>
              <w:rPr>
                <w:rFonts w:ascii="Cambria Math" w:eastAsiaTheme="minorHAnsi" w:hAnsi="Cambria Math"/>
                <w:i/>
                <w:sz w:val="32"/>
                <w:lang w:val="uk-UA" w:eastAsia="en-US"/>
              </w:rPr>
            </m:ctrlPr>
          </m:accPr>
          <m:e>
            <m:r>
              <w:rPr>
                <w:rFonts w:ascii="Cambria Math" w:eastAsiaTheme="minorHAnsi" w:hAnsi="Cambria Math"/>
                <w:sz w:val="32"/>
                <w:lang w:val="uk-UA" w:eastAsia="en-US"/>
              </w:rPr>
              <m:t>x</m:t>
            </m:r>
          </m:e>
        </m:acc>
        <m:r>
          <w:rPr>
            <w:rFonts w:ascii="Cambria Math" w:eastAsiaTheme="minorHAnsi" w:hAnsi="Cambria Math"/>
            <w:sz w:val="32"/>
            <w:lang w:val="uk-UA" w:eastAsia="en-US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2"/>
                <w:lang w:val="uk-UA" w:eastAsia="en-US"/>
              </w:rPr>
            </m:ctrlPr>
          </m:sSubPr>
          <m:e>
            <m:r>
              <w:rPr>
                <w:rFonts w:ascii="Cambria Math" w:eastAsiaTheme="minorHAnsi" w:hAnsi="Cambria Math"/>
                <w:sz w:val="32"/>
                <w:lang w:val="uk-UA" w:eastAsia="en-US"/>
              </w:rPr>
              <m:t>ω</m:t>
            </m:r>
          </m:e>
          <m:sub>
            <m:r>
              <w:rPr>
                <w:rFonts w:ascii="Cambria Math" w:eastAsiaTheme="minorHAnsi" w:hAnsi="Cambria Math"/>
                <w:sz w:val="32"/>
                <w:lang w:val="uk-UA" w:eastAsia="en-US"/>
              </w:rPr>
              <m:t>0</m:t>
            </m:r>
          </m:sub>
        </m:sSub>
        <m:r>
          <w:rPr>
            <w:rFonts w:ascii="Cambria Math" w:eastAsiaTheme="minorHAnsi" w:hAnsi="Cambria Math"/>
            <w:sz w:val="32"/>
            <w:lang w:val="uk-UA" w:eastAsia="en-US"/>
          </w:rPr>
          <m:t>x</m:t>
        </m:r>
      </m:oMath>
      <w:r>
        <w:rPr>
          <w:rFonts w:eastAsiaTheme="minorHAnsi"/>
          <w:lang w:val="uk-UA" w:eastAsia="en-US"/>
        </w:rPr>
        <w:t xml:space="preserve">) демонструє при переході параметра </w:t>
      </w:r>
      <w:r>
        <w:rPr>
          <w:rFonts w:ascii="SymbolMT" w:eastAsia="SymbolMT" w:cs="SymbolMT" w:hint="eastAsia"/>
          <w:sz w:val="25"/>
          <w:szCs w:val="25"/>
          <w:lang w:val="uk-UA" w:eastAsia="en-US"/>
        </w:rPr>
        <w:t>α</w:t>
      </w:r>
      <w:r>
        <w:rPr>
          <w:rFonts w:eastAsiaTheme="minorHAnsi"/>
          <w:lang w:val="uk-UA" w:eastAsia="en-US"/>
        </w:rPr>
        <w:t xml:space="preserve">через нуль так звану біфуркацію Андронова - </w:t>
      </w:r>
      <w:proofErr w:type="spellStart"/>
      <w:r>
        <w:rPr>
          <w:rFonts w:eastAsiaTheme="minorHAnsi"/>
          <w:lang w:val="uk-UA" w:eastAsia="en-US"/>
        </w:rPr>
        <w:t>Хопфа</w:t>
      </w:r>
      <w:proofErr w:type="spellEnd"/>
      <w:r>
        <w:rPr>
          <w:rFonts w:eastAsiaTheme="minorHAnsi"/>
          <w:lang w:val="uk-UA" w:eastAsia="en-US"/>
        </w:rPr>
        <w:t>: на місці стійкого фокуса народжується нестійкий фокус, оточений стійким гра</w:t>
      </w:r>
      <w:r w:rsidR="00C36933">
        <w:rPr>
          <w:rFonts w:eastAsiaTheme="minorHAnsi"/>
          <w:lang w:val="uk-UA" w:eastAsia="en-US"/>
        </w:rPr>
        <w:t>ничним циклом</w:t>
      </w:r>
      <w:r>
        <w:rPr>
          <w:rFonts w:eastAsiaTheme="minorHAnsi"/>
          <w:lang w:val="uk-UA" w:eastAsia="en-US"/>
        </w:rPr>
        <w:t>. Ця біфуркація відповідає самозбудженню автогенератора.</w:t>
      </w:r>
    </w:p>
    <w:p w:rsidR="00842260" w:rsidRPr="00842260" w:rsidRDefault="00842260" w:rsidP="00842260">
      <w:pPr>
        <w:pStyle w:val="a4"/>
        <w:rPr>
          <w:lang w:val="uk-UA"/>
        </w:rPr>
      </w:pPr>
    </w:p>
    <w:sectPr w:rsidR="00842260" w:rsidRPr="008422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ookmanOldStyle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4D54"/>
    <w:multiLevelType w:val="hybridMultilevel"/>
    <w:tmpl w:val="B31A86B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407D2"/>
    <w:multiLevelType w:val="hybridMultilevel"/>
    <w:tmpl w:val="B3D0E3CA"/>
    <w:lvl w:ilvl="0" w:tplc="E9E6C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0C7CEF"/>
    <w:multiLevelType w:val="hybridMultilevel"/>
    <w:tmpl w:val="A48AB5D6"/>
    <w:lvl w:ilvl="0" w:tplc="537E641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9C2"/>
    <w:rsid w:val="001949C2"/>
    <w:rsid w:val="00345F30"/>
    <w:rsid w:val="00407B45"/>
    <w:rsid w:val="006A504B"/>
    <w:rsid w:val="007875B6"/>
    <w:rsid w:val="00807621"/>
    <w:rsid w:val="00842260"/>
    <w:rsid w:val="00B82036"/>
    <w:rsid w:val="00C36933"/>
    <w:rsid w:val="00E6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4B323"/>
  <w15:chartTrackingRefBased/>
  <w15:docId w15:val="{6977288C-846D-4400-8A63-9532C1A1A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B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B45"/>
    <w:pPr>
      <w:ind w:left="720"/>
      <w:contextualSpacing/>
    </w:pPr>
  </w:style>
  <w:style w:type="paragraph" w:customStyle="1" w:styleId="a4">
    <w:name w:val="тандарт"/>
    <w:basedOn w:val="a"/>
    <w:link w:val="a5"/>
    <w:autoRedefine/>
    <w:qFormat/>
    <w:rsid w:val="00407B45"/>
    <w:pPr>
      <w:autoSpaceDE w:val="0"/>
      <w:autoSpaceDN w:val="0"/>
      <w:adjustRightInd w:val="0"/>
      <w:spacing w:line="276" w:lineRule="auto"/>
      <w:jc w:val="both"/>
    </w:pPr>
    <w:rPr>
      <w:sz w:val="28"/>
    </w:rPr>
  </w:style>
  <w:style w:type="character" w:styleId="a6">
    <w:name w:val="Placeholder Text"/>
    <w:basedOn w:val="a0"/>
    <w:uiPriority w:val="99"/>
    <w:semiHidden/>
    <w:rsid w:val="00345F30"/>
    <w:rPr>
      <w:color w:val="808080"/>
    </w:rPr>
  </w:style>
  <w:style w:type="character" w:customStyle="1" w:styleId="a5">
    <w:name w:val="тандарт Знак"/>
    <w:basedOn w:val="a0"/>
    <w:link w:val="a4"/>
    <w:rsid w:val="00407B45"/>
    <w:rPr>
      <w:rFonts w:ascii="Times New Roman" w:eastAsia="Times New Roman" w:hAnsi="Times New Roman" w:cs="Times New Roman"/>
      <w:sz w:val="28"/>
      <w:szCs w:val="20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3012</Words>
  <Characters>1717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Кирило Кухельний</dc:creator>
  <cp:keywords/>
  <dc:description/>
  <cp:lastModifiedBy>Кирило Кухельний</cp:lastModifiedBy>
  <cp:revision>2</cp:revision>
  <dcterms:created xsi:type="dcterms:W3CDTF">2016-07-23T15:29:00Z</dcterms:created>
  <dcterms:modified xsi:type="dcterms:W3CDTF">2016-07-23T18:35:00Z</dcterms:modified>
</cp:coreProperties>
</file>